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B1B06E6">
      <w:pPr>
        <w:keepNext w:val="0"/>
        <w:keepLines w:val="0"/>
        <w:pageBreakBefore w:val="0"/>
        <w:widowControl/>
        <w:kinsoku/>
        <w:wordWrap/>
        <w:overflowPunct/>
        <w:topLinePunct w:val="0"/>
        <w:autoSpaceDE/>
        <w:autoSpaceDN/>
        <w:bidi w:val="0"/>
        <w:adjustRightInd/>
        <w:snapToGrid/>
        <w:spacing w:after="0" w:line="360" w:lineRule="auto"/>
        <w:jc w:val="center"/>
        <w:textAlignment w:val="auto"/>
        <w:rPr>
          <w:rFonts w:hint="default" w:ascii="Times New Roman" w:hAnsi="Times New Roman" w:cs="Times New Roman"/>
          <w:b/>
          <w:bCs/>
          <w:sz w:val="32"/>
          <w:szCs w:val="32"/>
          <w:lang w:val="en-US"/>
        </w:rPr>
      </w:pPr>
      <w:bookmarkStart w:id="0" w:name="_GoBack"/>
      <w:bookmarkEnd w:id="0"/>
      <w:r>
        <w:rPr>
          <w:rFonts w:hint="default" w:ascii="Times New Roman" w:hAnsi="Times New Roman" w:cs="Times New Roman"/>
          <w:b/>
          <w:bCs/>
          <w:sz w:val="32"/>
          <w:szCs w:val="32"/>
          <w:lang w:val="en-US"/>
        </w:rPr>
        <w:t xml:space="preserve">Green </w:t>
      </w:r>
      <w:r>
        <w:rPr>
          <w:rFonts w:hint="eastAsia" w:ascii="Times New Roman" w:hAnsi="Times New Roman" w:cs="Times New Roman"/>
          <w:b/>
          <w:bCs/>
          <w:sz w:val="32"/>
          <w:szCs w:val="32"/>
          <w:lang w:val="en-US" w:eastAsia="zh-CN"/>
        </w:rPr>
        <w:t>s</w:t>
      </w:r>
      <w:r>
        <w:rPr>
          <w:rFonts w:hint="default" w:ascii="Times New Roman" w:hAnsi="Times New Roman" w:cs="Times New Roman"/>
          <w:b/>
          <w:bCs/>
          <w:sz w:val="32"/>
          <w:szCs w:val="32"/>
          <w:lang w:val="en-US"/>
        </w:rPr>
        <w:t xml:space="preserve">olar </w:t>
      </w:r>
      <w:r>
        <w:rPr>
          <w:rFonts w:hint="eastAsia" w:ascii="Times New Roman" w:hAnsi="Times New Roman" w:cs="Times New Roman"/>
          <w:b/>
          <w:bCs/>
          <w:sz w:val="32"/>
          <w:szCs w:val="32"/>
          <w:lang w:val="en-US" w:eastAsia="zh-CN"/>
        </w:rPr>
        <w:t>w</w:t>
      </w:r>
      <w:r>
        <w:rPr>
          <w:rFonts w:hint="default" w:ascii="Times New Roman" w:hAnsi="Times New Roman" w:cs="Times New Roman"/>
          <w:b/>
          <w:bCs/>
          <w:sz w:val="32"/>
          <w:szCs w:val="32"/>
          <w:lang w:val="en-US"/>
        </w:rPr>
        <w:t>afers</w:t>
      </w:r>
    </w:p>
    <w:p w14:paraId="7F9DC56F">
      <w:pPr>
        <w:pStyle w:val="2"/>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jc w:val="center"/>
        <w:textAlignment w:val="auto"/>
        <w:rPr>
          <w:rFonts w:hint="default" w:ascii="Times New Roman" w:hAnsi="Times New Roman" w:cs="Times New Roman"/>
          <w:b/>
          <w:bCs/>
          <w:sz w:val="24"/>
          <w:szCs w:val="24"/>
          <w:lang w:val="en-GB"/>
        </w:rPr>
      </w:pPr>
      <w:r>
        <w:rPr>
          <w:rFonts w:hint="default" w:ascii="Times New Roman" w:hAnsi="Times New Roman" w:cs="Times New Roman"/>
          <w:b/>
          <w:bCs/>
          <w:sz w:val="24"/>
          <w:szCs w:val="24"/>
          <w:lang w:val="en-GB"/>
        </w:rPr>
        <w:t>Frank Siebke</w:t>
      </w:r>
    </w:p>
    <w:p w14:paraId="574052E3">
      <w:pPr>
        <w:pStyle w:val="2"/>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jc w:val="center"/>
        <w:textAlignment w:val="auto"/>
        <w:rPr>
          <w:rFonts w:hint="default" w:ascii="Times New Roman" w:hAnsi="Times New Roman" w:cs="Times New Roman"/>
          <w:sz w:val="24"/>
          <w:szCs w:val="24"/>
          <w:lang w:val="en-GB"/>
        </w:rPr>
      </w:pPr>
      <w:r>
        <w:rPr>
          <w:rFonts w:hint="default" w:ascii="Times New Roman" w:hAnsi="Times New Roman" w:cs="Times New Roman"/>
          <w:sz w:val="24"/>
          <w:szCs w:val="24"/>
          <w:lang w:val="en-GB"/>
        </w:rPr>
        <w:t>NexWafe GmbH, Germany</w:t>
      </w:r>
    </w:p>
    <w:p w14:paraId="067A5297">
      <w:pPr>
        <w:pStyle w:val="2"/>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jc w:val="center"/>
        <w:textAlignment w:val="auto"/>
        <w:rPr>
          <w:rFonts w:hint="default" w:ascii="Times New Roman" w:hAnsi="Times New Roman" w:cs="Times New Roman"/>
          <w:sz w:val="24"/>
          <w:szCs w:val="24"/>
          <w:lang w:val="en-GB"/>
        </w:rPr>
      </w:pPr>
      <w:r>
        <w:rPr>
          <w:rFonts w:hint="default" w:ascii="Times New Roman" w:hAnsi="Times New Roman" w:cs="Times New Roman"/>
          <w:sz w:val="24"/>
          <w:szCs w:val="24"/>
          <w:lang w:val="en-GB"/>
        </w:rPr>
        <w:t>E-mail:</w:t>
      </w:r>
      <w:r>
        <w:rPr>
          <w:rFonts w:hint="eastAsia" w:eastAsia="宋体" w:cs="Times New Roman"/>
          <w:sz w:val="24"/>
          <w:szCs w:val="24"/>
          <w:lang w:val="en-US" w:eastAsia="zh-CN"/>
        </w:rPr>
        <w:t xml:space="preserve"> </w:t>
      </w:r>
      <w:r>
        <w:rPr>
          <w:rFonts w:hint="default" w:ascii="Times New Roman" w:hAnsi="Times New Roman" w:cs="Times New Roman"/>
          <w:sz w:val="24"/>
          <w:szCs w:val="24"/>
          <w:lang w:val="en-GB"/>
        </w:rPr>
        <w:t>frank.siebke@nexwafe.com</w:t>
      </w:r>
    </w:p>
    <w:p w14:paraId="13D0F19F">
      <w:pPr>
        <w:pStyle w:val="2"/>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jc w:val="center"/>
        <w:textAlignment w:val="auto"/>
        <w:rPr>
          <w:rFonts w:ascii="Times New Roman" w:hAnsi="Times New Roman" w:eastAsia="黑体"/>
          <w:b/>
          <w:sz w:val="28"/>
          <w:szCs w:val="28"/>
        </w:rPr>
      </w:pPr>
    </w:p>
    <w:p w14:paraId="524D6FB4">
      <w:pPr>
        <w:pStyle w:val="2"/>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jc w:val="center"/>
        <w:textAlignment w:val="auto"/>
        <w:rPr>
          <w:rFonts w:hint="default" w:ascii="Times New Roman" w:hAnsi="Times New Roman" w:cs="Times New Roman" w:eastAsiaTheme="minorEastAsia"/>
          <w:sz w:val="24"/>
          <w:szCs w:val="24"/>
          <w:lang w:val="en-GB" w:eastAsia="zh-CN"/>
        </w:rPr>
      </w:pPr>
      <w:r>
        <w:rPr>
          <w:rFonts w:ascii="Times New Roman" w:hAnsi="Times New Roman" w:eastAsia="黑体"/>
          <w:b/>
          <w:sz w:val="28"/>
          <w:szCs w:val="28"/>
        </w:rPr>
        <w:t>Abstract</w:t>
      </w:r>
    </w:p>
    <w:p w14:paraId="1EF91564">
      <w:pPr>
        <w:pStyle w:val="2"/>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firstLine="240" w:firstLineChars="100"/>
        <w:jc w:val="both"/>
        <w:textAlignment w:val="auto"/>
        <w:rPr>
          <w:rFonts w:hint="default" w:ascii="Times New Roman" w:hAnsi="Times New Roman" w:cs="Times New Roman"/>
          <w:sz w:val="24"/>
          <w:szCs w:val="24"/>
          <w:lang w:val="en-GB"/>
        </w:rPr>
      </w:pPr>
      <w:r>
        <w:rPr>
          <w:rFonts w:hint="default" w:ascii="Times New Roman" w:hAnsi="Times New Roman" w:cs="Times New Roman"/>
          <w:sz w:val="24"/>
          <w:szCs w:val="24"/>
          <w:lang w:val="en-GB"/>
        </w:rPr>
        <w:t>While solar photovoltaics (PV) produce no greenhouse gas (GHG) emissions during operation, significant GHG emissions are associated with their production and transportation. Silicon wafers are the most energy-intensive component of a PV module. While conventional wafer production contains several high-temperature processes, such as polysilicon production and ingot pulling, NexWafe offers a cleaner, more efficient, and cheaper solution based on epitaxy. We have developed high-throughput processes and equipment for kerfless mass manufacturing of silicon wafers for photovoltaics. By using anodic etching technology for the fabrication of porous Si layers on large-area single-crystal Si substrates for subsequent epitaxial deposition of silicon wafers by APCVD, we produced n-type silicon wafers with 1 Ohm cm resistivity and minority carrier lifetimes exceeding 3 ms in average. HJT solar cells have been made at Helmholtz-Zentrum Berlin on our EpiNex™ wafers and open circuit voltage V</w:t>
      </w:r>
      <w:r>
        <w:rPr>
          <w:rFonts w:hint="default" w:ascii="Times New Roman" w:hAnsi="Times New Roman" w:cs="Times New Roman"/>
          <w:sz w:val="24"/>
          <w:szCs w:val="24"/>
          <w:vertAlign w:val="subscript"/>
          <w:lang w:val="en-GB"/>
        </w:rPr>
        <w:t>OC</w:t>
      </w:r>
      <w:r>
        <w:rPr>
          <w:rFonts w:hint="default" w:ascii="Times New Roman" w:hAnsi="Times New Roman" w:cs="Times New Roman"/>
          <w:sz w:val="24"/>
          <w:szCs w:val="24"/>
          <w:lang w:val="en-GB"/>
        </w:rPr>
        <w:t xml:space="preserve"> exceeding 740 mV have been demonstrated. PL mapping of the solar cells show the influence of crystal defects on the solar cell performance. The results show that carbon emissions in wafer manufacturing can be reduced by more than 70% when compared with the conventional Czochralski process in regions that rely on coal-based electricity without sacrificing solar cell efficiency. NexWafe’s innovative and unique technology creates the opportunity to profitably manufacture ultra-low-carbon green solar wafers. </w:t>
      </w:r>
    </w:p>
    <w:sectPr>
      <w:pgSz w:w="11906" w:h="16838"/>
      <w:pgMar w:top="1417" w:right="1417" w:bottom="1134" w:left="1417" w:header="708" w:footer="708" w:gutter="0"/>
      <w:cols w:space="708"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华文中宋">
    <w:panose1 w:val="02010600040101010101"/>
    <w:charset w:val="86"/>
    <w:family w:val="auto"/>
    <w:pitch w:val="default"/>
    <w:sig w:usb0="00000287" w:usb1="080F0000" w:usb2="00000000" w:usb3="00000000" w:csb0="0004009F" w:csb1="DFD7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7"/>
  <w:bordersDoNotSurroundHeader w:val="1"/>
  <w:bordersDoNotSurroundFooter w:val="1"/>
  <w:documentProtection w:enforcement="0"/>
  <w:defaultTabStop w:val="708"/>
  <w:hyphenationZone w:val="425"/>
  <w:characterSpacingControl w:val="doNotCompress"/>
  <w:footnotePr>
    <w:footnote w:id="0"/>
    <w:footnote w:id="1"/>
  </w:footnotePr>
  <w:endnotePr>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zFlZDVhYmNkMDVmNjU3OTk4MTA5MzJmOTE0MTkxNjQifQ=="/>
  </w:docVars>
  <w:rsids>
    <w:rsidRoot w:val="005E4135"/>
    <w:rsid w:val="00002ED9"/>
    <w:rsid w:val="000951FE"/>
    <w:rsid w:val="000D6E54"/>
    <w:rsid w:val="00110831"/>
    <w:rsid w:val="001D6210"/>
    <w:rsid w:val="00236267"/>
    <w:rsid w:val="002A3892"/>
    <w:rsid w:val="002E39C2"/>
    <w:rsid w:val="00332654"/>
    <w:rsid w:val="005D3FEE"/>
    <w:rsid w:val="005E4135"/>
    <w:rsid w:val="008B08B7"/>
    <w:rsid w:val="00912AEA"/>
    <w:rsid w:val="00A82CB9"/>
    <w:rsid w:val="00D72113"/>
    <w:rsid w:val="00F44D3C"/>
    <w:rsid w:val="05CA7B12"/>
    <w:rsid w:val="10947BCD"/>
    <w:rsid w:val="147F2942"/>
    <w:rsid w:val="1C56042C"/>
    <w:rsid w:val="3CE55188"/>
    <w:rsid w:val="403A57EB"/>
    <w:rsid w:val="40D07EFD"/>
    <w:rsid w:val="46202FEB"/>
    <w:rsid w:val="48A759E8"/>
    <w:rsid w:val="4C667968"/>
    <w:rsid w:val="5C564A65"/>
    <w:rsid w:val="66BC66AA"/>
    <w:rsid w:val="730B69EF"/>
    <w:rsid w:val="74F82FA3"/>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heme="minorHAnsi" w:hAnsiTheme="minorHAnsi" w:eastAsiaTheme="minorEastAsia" w:cstheme="minorBidi"/>
      <w:sz w:val="22"/>
      <w:szCs w:val="22"/>
      <w:lang w:val="de-DE" w:eastAsia="en-US" w:bidi="ar-SA"/>
    </w:rPr>
  </w:style>
  <w:style w:type="character" w:default="1" w:styleId="4">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paragraph" w:styleId="2">
    <w:name w:val="Normal (Web)"/>
    <w:basedOn w:val="1"/>
    <w:unhideWhenUsed/>
    <w:qFormat/>
    <w:uiPriority w:val="99"/>
    <w:pPr>
      <w:spacing w:before="100" w:beforeAutospacing="1" w:after="100" w:afterAutospacing="1" w:line="240" w:lineRule="auto"/>
    </w:pPr>
    <w:rPr>
      <w:rFonts w:ascii="Times New Roman" w:hAnsi="Times New Roman" w:eastAsia="Times New Roman" w:cs="Times New Roman"/>
      <w:sz w:val="24"/>
      <w:szCs w:val="24"/>
      <w:lang w:eastAsia="de-DE"/>
    </w:rPr>
  </w:style>
  <w:style w:type="paragraph" w:customStyle="1" w:styleId="5">
    <w:name w:val="Revision"/>
    <w:hidden/>
    <w:semiHidden/>
    <w:qFormat/>
    <w:uiPriority w:val="99"/>
    <w:pPr>
      <w:spacing w:after="0" w:line="240" w:lineRule="auto"/>
    </w:pPr>
    <w:rPr>
      <w:rFonts w:asciiTheme="minorHAnsi" w:hAnsiTheme="minorHAnsi" w:eastAsiaTheme="minorEastAsia" w:cstheme="minorBidi"/>
      <w:sz w:val="22"/>
      <w:szCs w:val="22"/>
      <w:lang w:val="de-DE" w:eastAsia="en-US" w:bidi="ar-SA"/>
    </w:rPr>
  </w:style>
  <w:style w:type="character" w:customStyle="1" w:styleId="6">
    <w:name w:val="object"/>
    <w:basedOn w:val="4"/>
    <w:qFormat/>
    <w:uiPriority w:val="0"/>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3.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BBD2F5AE99F304BBA764B45EEE2713A" ma:contentTypeVersion="10" ma:contentTypeDescription="Create a new document." ma:contentTypeScope="" ma:versionID="8c5696f5d74f0dd5c20c5211cb493323">
  <xsd:schema xmlns:xsd="http://www.w3.org/2001/XMLSchema" xmlns:xs="http://www.w3.org/2001/XMLSchema" xmlns:p="http://schemas.microsoft.com/office/2006/metadata/properties" xmlns:ns3="786523ce-847e-4de9-b9d6-493ba3809c27" xmlns:ns4="82acd102-3d30-49cf-b316-e2a5da5a9881" targetNamespace="http://schemas.microsoft.com/office/2006/metadata/properties" ma:root="true" ma:fieldsID="a3379bbf680c06338355a6184448eb2a" ns3:_="" ns4:_="">
    <xsd:import namespace="786523ce-847e-4de9-b9d6-493ba3809c27"/>
    <xsd:import namespace="82acd102-3d30-49cf-b316-e2a5da5a9881"/>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DateTaken" minOccurs="0"/>
                <xsd:element ref="ns3:MediaLengthInSeconds"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86523ce-847e-4de9-b9d6-493ba3809c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_activity" ma:index="17" nillable="true" ma:displayName="_activity" ma:hidden="true" ma:internalName="_activity">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2acd102-3d30-49cf-b316-e2a5da5a9881"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786523ce-847e-4de9-b9d6-493ba3809c27" xsi:nil="true"/>
  </documentManagement>
</p:properties>
</file>

<file path=customXml/itemProps1.xml><?xml version="1.0" encoding="utf-8"?>
<ds:datastoreItem xmlns:ds="http://schemas.openxmlformats.org/officeDocument/2006/customXml" ds:itemID="{3028EC07-01CF-4F33-9A8B-F5DC0380B3EF}">
  <ds:schemaRefs/>
</ds:datastoreItem>
</file>

<file path=customXml/itemProps2.xml><?xml version="1.0" encoding="utf-8"?>
<ds:datastoreItem xmlns:ds="http://schemas.openxmlformats.org/officeDocument/2006/customXml" ds:itemID="{AFD02269-C387-49AF-B8FE-4A322560DA37}">
  <ds:schemaRefs/>
</ds:datastoreItem>
</file>

<file path=customXml/itemProps3.xml><?xml version="1.0" encoding="utf-8"?>
<ds:datastoreItem xmlns:ds="http://schemas.openxmlformats.org/officeDocument/2006/customXml" ds:itemID="{C27929EB-048B-44D7-A6C7-EB4AF1A4D3AB}">
  <ds:schemaRefs/>
</ds:datastoreItem>
</file>

<file path=docProps/app.xml><?xml version="1.0" encoding="utf-8"?>
<Properties xmlns="http://schemas.openxmlformats.org/officeDocument/2006/extended-properties" xmlns:vt="http://schemas.openxmlformats.org/officeDocument/2006/docPropsVTypes">
  <Template>Normal</Template>
  <Pages>1</Pages>
  <Words>223</Words>
  <Characters>1377</Characters>
  <Lines>11</Lines>
  <Paragraphs>3</Paragraphs>
  <TotalTime>2</TotalTime>
  <ScaleCrop>false</ScaleCrop>
  <LinksUpToDate>false</LinksUpToDate>
  <CharactersWithSpaces>1595</CharactersWithSpaces>
  <Application>WPS Office_12.1.0.17147_F1E327BC-269C-435d-A152-05C5408002CA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2023-08-25T11:20:00Z</dcterms:created>
  <dc:creator>Frank Siebke</dc:creator>
  <cp:lastModifiedBy>SSES</cp:lastModifiedBy>
  <dcterms:modified xsi:type="dcterms:W3CDTF">2024-08-13T08:49:31Z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0x0101005BBD2F5AE99F304BBA764B45EEE2713A</vt:lpwstr>
  </property>
  <property fmtid="{D5CDD505-2E9C-101B-9397-08002B2CF9AE}" pid="3" name="KSOProductBuildVer">
    <vt:lpwstr>2052-12.1.0.17147</vt:lpwstr>
  </property>
  <property fmtid="{D5CDD505-2E9C-101B-9397-08002B2CF9AE}" pid="4" name="ICV">
    <vt:lpwstr>9DE51E66C9AC45DD9A3F5FAC65A709CB_12</vt:lpwstr>
  </property>
</Properties>
</file>